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Mejoramiento de capacidades: Sistema de protección Tulcán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Brindar asistencia técnica a la Junta de Protección de Derechos de la NNA de Tulcán para el fortalecimiento de su obligación de proteger, en el marco de sus competencias,   a grupos de atención prioritaria con énfasis en niñas, niños y adolescentes en contexto de movilidad humana y mujeres víctimas de VBG.
          <w:br/>
          Al finalizar el acompañamiento las personas participantes incrementan sus conocimientos y habilidades sobre las funciones y competencias de la JCPDNA y para la emisión de medidas de protección NNA y mujeres cuyos derechos han sido vulnerados.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movilidad humana, niñez,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5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Abriendo el telón y presentación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Bienvenida y construcción de acuerdos. Presentar los objetivos del taller. Se realiza una presentación en la que todas lasa personas participantes indican su nombre y cómo prefieren que les llamen, algo personal que quieran compartir y su rol en la JCPDNA.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A1. Protección y desproteción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1:00pm</w:t>
            </w:r>
          </w:p>
        </w:tc>
        <w:tc>
          <w:tcPr>
            <w:tcW w:w="3685" w:type="dxa"/>
          </w:tcPr>
          <w:p w:rsidR="00225892" w:rsidRPr="00746199" w:rsidRDefault="00225892" w:rsidP="000C50EB">
            <w:pPr>
              <w:rPr>
                <w:b/>
              </w:rPr>
            </w:pPr>
            <w:r w:rsidRPr="00746199">
              <w:rPr>
                <w:b/>
              </w:rPr>
              <w:t>A2. Análisis de casos: Obligación de protección de las JCPDNA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divide hasta el paso 4: plenaria sobre matriz 1para luego pausar para el almuerzo. después del almuerzo se retoma con la asesoría técnica de atención integral.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Almuerzo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Análisis de casos parte 2</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 la actividad previa al almuerzo desde el paso 5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3:10pm</w:t>
            </w:r>
          </w:p>
        </w:tc>
        <w:tc>
          <w:tcPr>
            <w:tcW w:w="3685" w:type="dxa"/>
          </w:tcPr>
          <w:p w:rsidR="00225892" w:rsidRPr="00746199" w:rsidRDefault="00225892" w:rsidP="000C50EB">
            <w:pPr>
              <w:rPr>
                <w:b/>
              </w:rPr>
            </w:pPr>
            <w:r w:rsidRPr="00746199">
              <w:rPr>
                <w:b/>
              </w:rPr>
              <w:t>A3. Evaluación: Tiro al blanco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Protección y desproteción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a las personas participantes sobre el rol de la desprotección en la vida de las personas y los impactos de la misma, así como la importancia de la 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Protección
                <w:br/>
                • R2. Desprotección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masking, 11 copias de los recursos, esferos, pinturas,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tarjetas asociativas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Step 1</w:t>
      </w:r>
      <w:r>
        <w:rPr/>
        <w:t xml:space="preserve">. a. Previamente, disponga las cartas asociativas sobre una mesa de forma que estén visibles. </w:t>
      </w:r>
    </w:p>
    <w:p>
      <w:pPr>
        <w:widowControl w:val="on"/>
        <w:pBdr/>
      </w:pPr>
      <w:r>
        <w:rPr/>
        <w:t xml:space="preserve">b. Pida a las personas participantes: Evoquen una situación en cualquier etapa de su vida donde hayan sentido </w:t>
      </w:r>
      <w:r>
        <w:rPr>
          <w:b/>
          <w:bCs/>
        </w:rPr>
        <w:t xml:space="preserve">desprotección</w:t>
      </w:r>
      <w:r>
        <w:rPr/>
        <w:t xml:space="preserve">.</w:t>
      </w:r>
    </w:p>
    <w:p>
      <w:pPr>
        <w:widowControl w:val="on"/>
        <w:pBdr/>
      </w:pPr>
      <w:r>
        <w:rPr/>
        <w:t xml:space="preserve">c. Una vez que tengan en mente esta situación, pídales que se acerquen a la mesa y escojan 1 tarjeta cuya imagen transmita lo que para ustedes represente la desprotección asociada a esa experiencia que evocaron. </w:t>
      </w:r>
    </w:p>
    <w:p>
      <w:pPr>
        <w:widowControl w:val="on"/>
        <w:pBdr/>
      </w:pPr>
      <w:r>
        <w:rPr/>
        <w:t xml:space="preserve">d. Cuando tengan la tarjeta, entregue el recurso adjunto: desprotección. Pida a las personas participantes que llenen de forma individual este recurso. </w:t>
      </w:r>
    </w:p>
    <w:p w:rsidR="00A66EE4" w:rsidRPr="00746199" w:rsidRDefault="00A66EE4" w:rsidP="002D3517"/>
    <w:p>
      <w:pPr>
        <w:widowControl w:val="on"/>
        <w:pBdr/>
      </w:pPr>
      <w:r>
        <w:rPr>
          <w:b/>
          <w:bCs/>
        </w:rPr>
        <w:t xml:space="preserve">Step 2</w:t>
      </w:r>
      <w:r>
        <w:rPr/>
        <w:t xml:space="preserve">. a. Indique que ahora vamos a evocar una situación  donde han experimentado </w:t>
      </w:r>
      <w:r>
        <w:rPr>
          <w:b/>
          <w:bCs/>
        </w:rPr>
        <w:t xml:space="preserve">protección.</w:t>
      </w:r>
    </w:p>
    <w:p>
      <w:pPr>
        <w:widowControl w:val="on"/>
        <w:pBdr/>
      </w:pPr>
      <w:r>
        <w:rPr/>
        <w:t xml:space="preserve">b. Elijan una tarjeta de la mesa cuya imagen transmita lo que para ustedes represente la protección asociada a esa experiencia que evocaron. </w:t>
      </w:r>
    </w:p>
    <w:p>
      <w:pPr>
        <w:widowControl w:val="on"/>
        <w:pBdr/>
      </w:pPr>
      <w:r>
        <w:rPr/>
        <w:t xml:space="preserve">d. Llenen de forma individual el recurso adjunto: protección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3</w:t>
      </w:r>
      <w:r>
        <w:rPr/>
        <w:t xml:space="preserve">. Pida a las personas partipantes que ubiquen sus tarjetas de desprotección en el centro para que sea visibles para todos. </w:t>
      </w:r>
    </w:p>
    <w:p>
      <w:pPr>
        <w:widowControl w:val="on"/>
        <w:pBdr/>
      </w:pPr>
      <w:r>
        <w:rPr/>
        <w:t xml:space="preserve">Pida a dos o tres participantes que comenten como se sintieron al llenar el recurso de desprotección y lo que para ellas resultó importante de este ejercicio.</w:t>
      </w:r>
    </w:p>
    <w:p>
      <w:pPr>
        <w:widowControl w:val="on"/>
        <w:pBdr/>
      </w:pPr>
      <w:r>
        <w:rPr/>
        <w:t xml:space="preserve">Tome nota en una pizarra o papelógrafo de las ideas que se relacionen con el concepto revictimización y con las descripciones de esta experiencia:los efectos, las emociones asociadas, etc. </w:t>
      </w:r>
    </w:p>
    <w:p w:rsidR="00A66EE4" w:rsidRPr="00746199" w:rsidRDefault="00A66EE4" w:rsidP="002D3517"/>
    <w:p>
      <w:pPr>
        <w:widowControl w:val="on"/>
        <w:pBdr/>
      </w:pPr>
      <w:r>
        <w:rPr>
          <w:b/>
          <w:bCs/>
        </w:rPr>
        <w:t xml:space="preserve">Step 4</w:t>
      </w:r>
      <w:r>
        <w:rPr/>
        <w:t xml:space="preserve">. Ahora pida las personas participantes que ubiquen sus tarjetas de protección en el centro del círculo para que sean visibles para todos. </w:t>
      </w:r>
    </w:p>
    <w:p>
      <w:pPr>
        <w:widowControl w:val="on"/>
        <w:pBdr/>
      </w:pPr>
      <w:r>
        <w:rPr/>
        <w:t xml:space="preserve">Motive a 2 o 3 personas a comentar sobre sus experiencias de protección y su tarjeta.</w:t>
      </w:r>
    </w:p>
    <w:p>
      <w:pPr>
        <w:widowControl w:val="on"/>
        <w:pBdr/>
      </w:pPr>
      <w:r>
        <w:rPr/>
        <w:t xml:space="preserve">Tome nota en una pizarra o papelote sobre estas ideas, en contraste con las de desprotección.</w:t>
      </w:r>
    </w:p>
    <w:p w:rsidR="00A66EE4" w:rsidRPr="00746199" w:rsidRDefault="00A66EE4" w:rsidP="002D3517"/>
    <w:p>
      <w:pPr>
        <w:widowControl w:val="on"/>
        <w:pBdr/>
      </w:pPr>
      <w:r>
        <w:rPr>
          <w:b/>
          <w:bCs/>
        </w:rPr>
        <w:t xml:space="preserve">Step 5</w:t>
      </w:r>
      <w:r>
        <w:rPr/>
        <w:t xml:space="preserve">. Pregunte: </w:t>
      </w:r>
    </w:p>
    <w:p>
      <w:pPr>
        <w:widowControl w:val="on"/>
        <w:pBdr/>
      </w:pPr>
      <w:r>
        <w:rPr/>
        <w:t xml:space="preserve">- ¿cuál es el rol de la protección en la vida de las personas? </w:t>
      </w:r>
    </w:p>
    <w:p>
      <w:pPr>
        <w:widowControl w:val="on"/>
        <w:pBdr/>
      </w:pPr>
      <w:r>
        <w:rPr/>
        <w:t xml:space="preserve">- ¿qué sucede cuando nos sucede algo, buscamos protección y no la recibimos?</w:t>
      </w:r>
    </w:p>
    <w:p>
      <w:pPr>
        <w:widowControl w:val="on"/>
        <w:pBdr/>
      </w:pPr>
      <w:r>
        <w:rPr/>
        <w:t xml:space="preserve">- ¿qué relación tiene la protección y desprotección con los derechos humanos?</w:t>
      </w:r>
    </w:p>
    <w:p>
      <w:pPr>
        <w:widowControl w:val="on"/>
        <w:pBdr/>
      </w:pPr>
      <w:r>
        <w:rPr/>
        <w:t xml:space="preserve">- ¿qué relación tine el ejercicio con su rol como servidores públicos? </w:t>
      </w:r>
    </w:p>
    <w:p>
      <w:pPr>
        <w:widowControl w:val="on"/>
        <w:pBdr/>
      </w:pPr>
      <w:r>
        <w:rPr/>
        <w:t xml:space="preserve">- ¿Qué consecuencias hay si un Estado no cumple su obligación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6</w:t>
      </w:r>
      <w:r>
        <w:rPr/>
        <w:t xml:space="preserve">. Presente las diapositiva sobre:</w:t>
      </w:r>
    </w:p>
    <w:p>
      <w:pPr>
        <w:widowControl w:val="on"/>
        <w:pBdr/>
      </w:pPr>
      <w:r>
        <w:rPr/>
        <w:t xml:space="preserve">- las obligaciones internacionales  de los Estados en materia de derechos humanos  a modo de recordar el contenido abordado en el taller previo a este proceso. </w:t>
      </w:r>
    </w:p>
    <w:p>
      <w:pPr>
        <w:widowControl w:val="on"/>
        <w:pBdr/>
      </w:pPr>
      <w:r>
        <w:rPr/>
        <w:t xml:space="preserve">- revictimización y sus consecuencia </w:t>
      </w:r>
    </w:p>
    <w:p>
      <w:pPr>
        <w:widowControl w:val="on"/>
        <w:pBdr/>
      </w:pPr>
      <w:r>
        <w:rPr/>
        <w:t xml:space="preserve">- Derecho a la no revictimización.</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nombrar experiencias de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Desprotección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conectar con experiencia de desprotección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Análisis de casos: Obligación de protección de las JCPDNA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divide hasta el paso 4: plenaria sobre matriz 1para luego pausar para el almuerzo. después del almuerzo se retoma con la asesoría técnica de atención integral.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herramientas técnicas sobre funciones y competencias de las Juntas Cantonales de Protección de Derechos mediante el análisis de casos: movilidad humana y niñez (aplicación del Protocolo), VBG, violencia contra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movilidad humana,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Vincular con la experiencia: 45 mins
                <w:br/>
                • Reflexionar: 20 mins
                <w:br/>
                • Integrar conocimientos: 15 mins
                <w:br/>
                • Vincular con la experiencia: 55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Matrices para análisis de casos
                <w:br/>
                • R4. Casos sobre necesidad de protección  JCPDNA
                <w:br/>
                • R5. Marco teorico analisis de casos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 copias casos para cada grupo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Resuelva dudas sobre las obligaciones internacionales del Estado, si las hay. </w:t>
      </w:r>
    </w:p>
    <w:p>
      <w:pPr>
        <w:widowControl w:val="on"/>
        <w:pBdr/>
      </w:pPr>
      <w:r>
        <w:rPr/>
        <w:t xml:space="preserve">Presente las diapositivas sobre: </w:t>
      </w:r>
    </w:p>
    <w:p>
      <w:pPr>
        <w:widowControl w:val="on"/>
        <w:pBdr/>
      </w:pPr>
      <w:r>
        <w:rPr/>
        <w:t xml:space="preserve">- Sistema Nacional de Protección Integral a NNA y a mujeres víctimas de VBG.</w:t>
      </w:r>
    </w:p>
    <w:p>
      <w:pPr>
        <w:widowControl w:val="on"/>
        <w:pBdr/>
      </w:pPr>
      <w:r>
        <w:rPr/>
        <w:t xml:space="preserve">- Obligación del protección de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Step 2</w:t>
      </w:r>
      <w:r>
        <w:rPr/>
        <w:t xml:space="preserve">. Dividir a las personas participantes en 4 grupos (en parejas y 1 grupo de tres personas), cuidando que la diversidad en los  roles de la JCPDNA. Entregue a cada grupo 1 caso sobre vulneración de derechos y una copia de la matriz  1 para análisis de casos. </w:t>
      </w:r>
    </w:p>
    <w:p w:rsidR="00A66EE4" w:rsidRPr="00746199" w:rsidRDefault="00A66EE4" w:rsidP="002D3517"/>
    <w:p>
      <w:pPr>
        <w:widowControl w:val="on"/>
        <w:pBdr/>
      </w:pPr>
      <w:r>
        <w:rPr>
          <w:b/>
          <w:bCs/>
        </w:rPr>
        <w:t xml:space="preserve">Step 3</w:t>
      </w:r>
      <w:r>
        <w:rPr/>
        <w:t xml:space="preserve">. Pida a los grupos que lean su caso, lo analicen y que llenen la Matriz 1 (25 minutos para esto)</w:t>
      </w:r>
    </w:p>
    <w:p>
      <w:pPr>
        <w:widowControl w:val="on"/>
        <w:pBdr/>
      </w:pPr>
      <w:r>
        <w:rPr/>
        <w:t xml:space="preserve">Mientras tanto pegue los papelotes con una matriz similar a la del anexo, o dibuje la matriz en el pizarron. Esta servirá para recoger las respuestas de cada grupo y que sean visibles.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En plenaria cada grupo responde lo correspondiente a la Matriz 1, mientras la co facilitadora toma nota de las respuestas en los papelotes o pizarra. </w:t>
      </w:r>
    </w:p>
    <w:p>
      <w:pPr>
        <w:widowControl w:val="on"/>
        <w:pBdr/>
      </w:pPr>
      <w:r>
        <w:rPr/>
        <w:t xml:space="preserve">Invite al grupo a participar activamente: </w:t>
      </w:r>
    </w:p>
    <w:p>
      <w:pPr>
        <w:widowControl w:val="on"/>
        <w:pBdr/>
      </w:pPr>
      <w:r>
        <w:rPr/>
        <w:t xml:space="preserve">- ¿ustedes qué opinan?, ¿añadirían o quitarían algo más?</w:t>
      </w:r>
    </w:p>
    <w:p>
      <w:pPr>
        <w:widowControl w:val="on"/>
        <w:pBdr/>
      </w:pPr>
      <w:r>
        <w:rPr/>
        <w:t xml:space="preserve">Realice énfasis en las obligaciones de protección que tienen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Step 5</w:t>
      </w:r>
      <w:r>
        <w:rPr/>
        <w:t xml:space="preserve">. Presente las diapositivas sobre: </w:t>
      </w:r>
    </w:p>
    <w:p>
      <w:pPr>
        <w:widowControl w:val="on"/>
        <w:pBdr/>
      </w:pPr>
      <w:r>
        <w:rPr/>
        <w:t xml:space="preserve">- Funciones y competencias de la JCPDNA</w:t>
      </w:r>
    </w:p>
    <w:p>
      <w:pPr>
        <w:widowControl w:val="on"/>
        <w:pBdr/>
      </w:pPr>
      <w:r>
        <w:rPr/>
        <w:t xml:space="preserve">- Medidas de protección a NNA y mujeres víctimas de VBG.</w:t>
      </w:r>
    </w:p>
    <w:p>
      <w:pPr>
        <w:widowControl w:val="on"/>
        <w:pBdr/>
      </w:pPr>
      <w:r>
        <w:rPr/>
        <w:t xml:space="preserve">-Tipos de medidas.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Step 6</w:t>
      </w:r>
      <w:r>
        <w:rPr/>
        <w:t xml:space="preserve">. Entregue a los grupos la Matriz 2. Indique el timepo que tinen. Las respuestas de esta matriz la deben llenar en un papelote para que todas las personas participantes puedan observarlas. </w:t>
      </w:r>
    </w:p>
    <w:p w:rsidR="00A66EE4" w:rsidRPr="00746199" w:rsidRDefault="00A66EE4" w:rsidP="002D3517"/>
    <w:p>
      <w:pPr>
        <w:widowControl w:val="on"/>
        <w:pBdr/>
      </w:pPr>
      <w:r>
        <w:rPr>
          <w:b/>
          <w:bCs/>
        </w:rPr>
        <w:t xml:space="preserve">Step 7</w:t>
      </w:r>
      <w:r>
        <w:rPr/>
        <w:t xml:space="preserve">. Así mismo, cada grupo expone las respuestas de la Matriz 2. </w:t>
      </w:r>
    </w:p>
    <w:p w:rsidR="00A66EE4" w:rsidRPr="00746199" w:rsidRDefault="00A66EE4" w:rsidP="002D3517"/>
    <w:p>
      <w:pPr>
        <w:widowControl w:val="on"/>
        <w:pBdr/>
      </w:pPr>
      <w:r>
        <w:rPr>
          <w:b/>
          <w:bCs/>
        </w:rPr>
        <w:t xml:space="preserve">Step 8</w:t>
      </w:r>
      <w:r>
        <w:rPr/>
        <w:t xml:space="preserve">. Revisar los 3 casos con base a las respuestas dadas por el grupo. A raíz de esto brindar asesoría técnica integral- legal y psicosocial- para la protección de derechos. </w:t>
      </w:r>
    </w:p>
    <w:p>
      <w:pPr>
        <w:widowControl w:val="on"/>
        <w:pBdr/>
      </w:pPr>
      <w:r>
        <w:rPr/>
        <w:t xml:space="preserve">Menciones sobre:</w:t>
      </w:r>
    </w:p>
    <w:p>
      <w:pPr>
        <w:widowControl w:val="on"/>
        <w:pBdr/>
      </w:pPr>
      <w:r>
        <w:rPr/>
        <w:t xml:space="preserve">- Recuerde las obligaciones del Estado y sus servidores/as públicas: proteger, respetar, garantizar y promover. </w:t>
      </w:r>
    </w:p>
    <w:p>
      <w:pPr>
        <w:widowControl w:val="on"/>
        <w:pBdr/>
      </w:pPr>
      <w:r>
        <w:rPr/>
        <w:t xml:space="preserve">- La </w:t>
      </w:r>
      <w:r>
        <w:rPr>
          <w:b/>
          <w:bCs/>
        </w:rPr>
        <w:t xml:space="preserve">obligación de proteger</w:t>
      </w:r>
      <w:r>
        <w:rPr/>
        <w:t xml:space="preserve"> exige al Estado proteger a sus ciudadanos/as contra los abusos, por acción u omisión, de agentes estatales o de terceras personas. Esta obligación se vuelve apremiante cuando se trata de proteger a  grupos de atención prioritaria para lo cual el Estado prestará especial protección a las personas en condición de doble vulnerabilidad.</w:t>
      </w:r>
    </w:p>
    <w:p>
      <w:pPr>
        <w:widowControl w:val="on"/>
        <w:pBdr/>
      </w:pPr>
      <w:r>
        <w:rPr/>
        <w:t xml:space="preserve">- El artículo 46 de la Constitución señala en su numeral 4,  que: “ </w:t>
      </w:r>
      <w:r>
        <w:rPr>
          <w:i/>
          <w:iCs/>
        </w:rPr>
        <w:t xml:space="preserve">El Estado adoptará, entre otras, las siguientes medidas que aseguren a las niñas, niños y adolescentes: (...) </w:t>
      </w:r>
      <w:r>
        <w:rPr/>
        <w:t xml:space="preserve"> </w:t>
      </w:r>
      <w:r>
        <w:rPr>
          <w:b/>
          <w:bCs/>
          <w:i/>
          <w:iCs/>
        </w:rPr>
        <w:t xml:space="preserve">4. Protección y atención contra todo tipo de violencia, maltrato</w:t>
      </w:r>
      <w:r>
        <w:rPr>
          <w:i/>
          <w:iCs/>
        </w:rPr>
        <w:t xml:space="preserve">, explotación sexual o de cualquier otra índole, o c</w:t>
      </w:r>
      <w:r>
        <w:rPr>
          <w:b/>
          <w:bCs/>
          <w:i/>
          <w:iCs/>
        </w:rPr>
        <w:t xml:space="preserve">ontra la negligencia que provoque tales situaciones</w:t>
      </w:r>
      <w:r>
        <w:rPr>
          <w:i/>
          <w:iCs/>
        </w:rPr>
        <w:t xml:space="preserve">.”</w:t>
      </w:r>
      <w:r>
        <w:rPr/>
        <w:t xml:space="preserve"> </w:t>
      </w:r>
    </w:p>
    <w:p>
      <w:pPr>
        <w:widowControl w:val="on"/>
        <w:pBdr/>
      </w:pPr>
      <w:r>
        <w:rPr/>
        <w:t xml:space="preserve">La Convenciòn Interamericana sobre Derechos Humanos, en su artículo 19,  reconoce que las medidas de protección  para niñas,niños y adolescentes es un derecho:  </w:t>
      </w:r>
      <w:r>
        <w:rPr>
          <w:i/>
          <w:iCs/>
        </w:rPr>
        <w:t xml:space="preserve">“ Derechos del Niño:</w:t>
      </w:r>
      <w:r>
        <w:rPr/>
        <w:t xml:space="preserve"> </w:t>
      </w:r>
      <w:r>
        <w:rPr>
          <w:b/>
          <w:bCs/>
          <w:i/>
          <w:iCs/>
        </w:rPr>
        <w:t xml:space="preserve">Todo niño tiene derecho a las medidas de protección</w:t>
      </w:r>
      <w:r>
        <w:rPr/>
        <w:t xml:space="preserve"> </w:t>
      </w:r>
      <w:r>
        <w:rPr>
          <w:i/>
          <w:iCs/>
        </w:rPr>
        <w:t xml:space="preserve">que su condición de menor requieren por parte de su familia, de la sociedad y del Estado” </w:t>
      </w:r>
    </w:p>
    <w:p>
      <w:pPr>
        <w:widowControl w:val="on"/>
        <w:pBdr/>
      </w:pPr>
      <w:r>
        <w:rPr/>
        <w:t xml:space="preserve">- </w:t>
      </w:r>
      <w:r>
        <w:rPr>
          <w:b/>
          <w:bCs/>
        </w:rPr>
        <w:t xml:space="preserve">Sistema Nacional Descentralizado de Protección  Integral</w:t>
      </w:r>
      <w:r>
        <w:rPr/>
        <w:t xml:space="preserve"> </w:t>
      </w:r>
      <w:r>
        <w:rPr>
          <w:b/>
          <w:bCs/>
        </w:rPr>
        <w:t xml:space="preserve">a la Niñez y Adolescencia</w:t>
      </w:r>
      <w:r>
        <w:rPr/>
        <w:t xml:space="preserve"> -SNDPINA-, encargado de asegurar el ejercicio de los derechos de niñas, niños y adolescentes.  El </w:t>
      </w:r>
      <w:r>
        <w:rPr>
          <w:b/>
          <w:bCs/>
        </w:rPr>
        <w:t xml:space="preserve">SNDPINA</w:t>
      </w:r>
      <w:r>
        <w:rPr/>
        <w:t xml:space="preserve"> es un conjunto articulado y coordinado de organismos, entidades y servicios, públicos y privados del Estado, cuyas sus funciones son:  definir, ejecutar, controlar y evaluar las políticas, planes, programas y acciones, con el propósito de garantizar la protección integral de la niñez y adolescencia, además de definir medidas, procedimientos, sanciones y recursos, en todos los ámbitos, para asegurar la vigencia, ejercicio, exigibilidad y restitución de los derechos de los niños, niñas y adolescentes.</w:t>
      </w:r>
    </w:p>
    <w:p>
      <w:pPr>
        <w:widowControl w:val="on"/>
        <w:pBdr/>
      </w:pPr>
      <w:r>
        <w:rPr>
          <w:b/>
          <w:bCs/>
        </w:rPr>
        <w:br/>
        <w:t xml:space="preserve">- Sistema Nacional Integral de Prevención y Erradicación de la violencia contra las mujeres, niñas, adolescentes, jóvenes, adultas y adultas mayore,</w:t>
      </w:r>
      <w:r>
        <w:rPr/>
        <w:t xml:space="preserve">  a partir de 2018, con la promulgación de la Ley para Prevenir y Erradicar la Violencia Contra las Mujeres, LOIPEVCM.,  la protección es eje fundamental para el funcionamiento del </w:t>
      </w:r>
      <w:r>
        <w:rPr>
          <w:b/>
          <w:bCs/>
        </w:rPr>
        <w:t xml:space="preserve">SNIPEVCM</w:t>
      </w:r>
      <w:r>
        <w:rPr/>
        <w:t xml:space="preserve">, por lo que este sistema busca  garantizar la integridad y seguridad de las mujeres víctimas de violencia y de las víctimas indirectas, así como su dignidad, autonomía, integridad y bienestar, considerando los factores de vulnerabilidad y de riesgo y soporte a las medidas dictadas a través del Sistema de Administración de Justicia o generación de medidas administrativas necesarias a favor de las víctimas de violencia, cuyos casos no se judicializan.</w:t>
      </w:r>
    </w:p>
    <w:p>
      <w:pPr>
        <w:widowControl w:val="on"/>
        <w:pBdr/>
      </w:pPr>
      <w:r>
        <w:rPr/>
        <w:t xml:space="preserve">- F</w:t>
      </w:r>
      <w:r>
        <w:rPr>
          <w:b/>
          <w:bCs/>
        </w:rPr>
        <w:t xml:space="preserve">UNCIONES Y COMPETENCIAS DE LA JUNTA:  CONA y</w:t>
      </w:r>
      <w:r>
        <w:rPr/>
        <w:t xml:space="preserve"> </w:t>
      </w:r>
      <w:r>
        <w:rPr>
          <w:b/>
          <w:bCs/>
        </w:rPr>
        <w:t xml:space="preserve"> </w:t>
      </w:r>
      <w:r>
        <w:rPr>
          <w:b/>
          <w:bCs/>
        </w:rPr>
        <w:t xml:space="preserve">LOIPEVCM: S</w:t>
      </w:r>
      <w:r>
        <w:rPr/>
        <w:t xml:space="preserve">on organismos de protección, defensa , exigibilidad y restitución de derechos, cuya función pública es la de proteger los derechos de la niñez y adolescencia, dentro de su jurisdicción, a través de medidas administrativas de protección; y , de las mujeres víctimas de violencia , de las víctimas indirectas. </w:t>
      </w:r>
    </w:p>
    <w:p>
      <w:pPr>
        <w:widowControl w:val="on"/>
        <w:pBdr/>
      </w:pPr>
      <w:r>
        <w:rPr/>
        <w:t xml:space="preserve">- NNA: </w:t>
      </w:r>
      <w:r>
        <w:rPr>
          <w:i/>
          <w:iCs/>
        </w:rPr>
        <w:t xml:space="preserve"> a)</w:t>
      </w:r>
      <w:r>
        <w:rPr/>
        <w:t xml:space="preserve"> </w:t>
      </w:r>
      <w:r>
        <w:rPr>
          <w:b/>
          <w:bCs/>
          <w:i/>
          <w:iCs/>
        </w:rPr>
        <w:t xml:space="preserve">Conocer, de oficio o a petición de parte, los casos de amenaza o violación de los derechos individuales de </w:t>
      </w:r>
    </w:p>
    <w:p>
      <w:pPr>
        <w:widowControl w:val="on"/>
        <w:pBdr/>
      </w:pPr>
      <w:r>
        <w:rPr>
          <w:b/>
          <w:bCs/>
          <w:i/>
          <w:iCs/>
        </w:rPr>
        <w:t xml:space="preserve">niños, niñas y adolescentes</w:t>
      </w:r>
      <w:r>
        <w:rPr/>
        <w:t xml:space="preserve"> </w:t>
      </w:r>
      <w:r>
        <w:rPr>
          <w:i/>
          <w:iCs/>
        </w:rPr>
        <w:t xml:space="preserve">dentro de la jurisdicción del respectivo cantónÍ¾</w:t>
      </w:r>
      <w:r>
        <w:rPr/>
        <w:t xml:space="preserve"> </w:t>
      </w:r>
      <w:r>
        <w:rPr>
          <w:b/>
          <w:bCs/>
          <w:i/>
          <w:iCs/>
        </w:rPr>
        <w:t xml:space="preserve">y disponer las medidas administrativas de </w:t>
      </w:r>
    </w:p>
    <w:p>
      <w:pPr>
        <w:widowControl w:val="on"/>
        <w:pBdr/>
      </w:pPr>
      <w:r>
        <w:rPr>
          <w:b/>
          <w:bCs/>
          <w:i/>
          <w:iCs/>
        </w:rPr>
        <w:t xml:space="preserve">protección</w:t>
      </w:r>
      <w:r>
        <w:rPr/>
        <w:t xml:space="preserve"> </w:t>
      </w:r>
      <w:r>
        <w:rPr>
          <w:i/>
          <w:iCs/>
        </w:rPr>
        <w:t xml:space="preserve">que sean necesarias para proteger el derecho amenazado o restituir el derecho violadoÍ¾”</w:t>
      </w:r>
    </w:p>
    <w:p>
      <w:pPr>
        <w:widowControl w:val="on"/>
        <w:pBdr/>
      </w:pPr>
      <w:r>
        <w:rPr>
          <w:i/>
          <w:iCs/>
        </w:rPr>
        <w:t xml:space="preserve">- VBG: </w:t>
      </w:r>
      <w:r>
        <w:rPr>
          <w:i/>
          <w:iCs/>
        </w:rPr>
        <w:t xml:space="preserve">a) Conocer de oficio o a petición de parte, los casos de amenaza o violación de los derechos de mujeres: niñas, adolescentes, jóvenes, adultas y adultas mayores, en el marco de su jurisdicción; y, disponer las medidas administrativas de protección que sean necesarias para proteger el derecho amenazado o restituir el derecho violado;</w:t>
      </w:r>
    </w:p>
    <w:p>
      <w:pPr>
        <w:widowControl w:val="on"/>
        <w:pBdr/>
      </w:pPr>
      <w:r>
        <w:rPr>
          <w:i/>
          <w:iCs/>
        </w:rPr>
        <w:t xml:space="preserve">b) Interponer las acciones necesarias ante los órganos judiciales competentes en los casos de incumplimiento de sus decisiones;</w:t>
      </w:r>
    </w:p>
    <w:p>
      <w:pPr>
        <w:widowControl w:val="on"/>
        <w:pBdr/>
      </w:pPr>
      <w:r>
        <w:rPr>
          <w:i/>
          <w:iCs/>
        </w:rPr>
        <w:t xml:space="preserve">(...)</w:t>
      </w:r>
    </w:p>
    <w:p>
      <w:pPr>
        <w:widowControl w:val="on"/>
        <w:pBdr/>
      </w:pPr>
      <w:r>
        <w:rPr>
          <w:i/>
          <w:iCs/>
        </w:rPr>
        <w:t xml:space="preserve">e) Denunciar ante las autoridades competentes, la comisión de actos de violencia de los cuales tengan conocimiento; (...)”</w:t>
      </w:r>
    </w:p>
    <w:p>
      <w:pPr>
        <w:widowControl w:val="on"/>
        <w:pBdr/>
      </w:pPr>
      <w:r>
        <w:rPr/>
        <w:t xml:space="preserve">- </w:t>
      </w:r>
      <w:r>
        <w:rPr>
          <w:b/>
          <w:bCs/>
        </w:rPr>
        <w:t xml:space="preserve">Medidas de protección: </w:t>
      </w:r>
      <w:r>
        <w:rPr/>
        <w:t xml:space="preserve"> Estas medidas tienen como fin la </w:t>
      </w:r>
      <w:r>
        <w:rPr>
          <w:b/>
          <w:bCs/>
          <w:i/>
          <w:iCs/>
        </w:rPr>
        <w:t xml:space="preserve">prevención</w:t>
      </w:r>
      <w:r>
        <w:rPr/>
        <w:t xml:space="preserve"> de la vulneración de los derechos de las mujeres víctimas de violencia; así como la </w:t>
      </w:r>
      <w:r>
        <w:rPr>
          <w:b/>
          <w:bCs/>
          <w:i/>
          <w:iCs/>
        </w:rPr>
        <w:t xml:space="preserve">protección y restitución</w:t>
      </w:r>
      <w:r>
        <w:rPr/>
        <w:t xml:space="preserve"> de los mismos y de su proyecto de vida, en el marco de la Ley.</w:t>
      </w:r>
    </w:p>
    <w:p>
      <w:pPr>
        <w:widowControl w:val="on"/>
        <w:pBdr/>
      </w:pPr>
      <w:r>
        <w:rPr/>
        <w:t xml:space="preserve"> </w:t>
      </w:r>
    </w:p>
    <w:p>
      <w:pPr>
        <w:widowControl w:val="on"/>
        <w:pBdr/>
      </w:pPr>
      <w:r>
        <w:rPr>
          <w:b/>
          <w:bCs/>
        </w:rPr>
        <w:t xml:space="preserve">Caracteristicas</w:t>
      </w:r>
      <w:r>
        <w:rPr>
          <w:b/>
          <w:bCs/>
        </w:rPr>
        <w:t xml:space="preserve">: </w:t>
      </w:r>
    </w:p>
    <w:p>
      <w:pPr>
        <w:widowControl w:val="on"/>
        <w:pBdr/>
      </w:pPr>
      <w:r>
        <w:rPr/>
        <w:t xml:space="preserve">      1. Temporales</w:t>
      </w:r>
    </w:p>
    <w:p>
      <w:pPr>
        <w:widowControl w:val="on"/>
        <w:pBdr/>
      </w:pPr>
      <w:r>
        <w:rPr/>
        <w:t xml:space="preserve">      2. De cumplimiento inmediato</w:t>
      </w:r>
    </w:p>
    <w:p>
      <w:pPr>
        <w:widowControl w:val="on"/>
        <w:pBdr/>
      </w:pPr>
      <w:r>
        <w:rPr/>
        <w:t xml:space="preserve">      3. No constituye prejuzgamiento</w:t>
      </w:r>
    </w:p>
    <w:p>
      <w:pPr>
        <w:widowControl w:val="on"/>
        <w:pBdr/>
      </w:pPr>
      <w:r>
        <w:rPr/>
        <w:t xml:space="preserve">      4. No requiere práctica de pruebas</w:t>
      </w:r>
    </w:p>
    <w:p>
      <w:pPr>
        <w:widowControl w:val="on"/>
        <w:pBdr/>
      </w:pPr>
      <w:r>
        <w:rPr/>
        <w:t xml:space="preserve">      5. Entran en vigencia desde su otorgamiento</w:t>
      </w:r>
    </w:p>
    <w:p>
      <w:pPr>
        <w:widowControl w:val="on"/>
        <w:pBdr/>
      </w:pPr>
      <w:r>
        <w:rPr/>
        <w:t xml:space="preserve">      6. No son una valoración jurídica concreta de la conducta de la persona agresora</w:t>
      </w:r>
    </w:p>
    <w:p>
      <w:pPr>
        <w:widowControl w:val="on"/>
        <w:pBdr/>
      </w:pPr>
      <w:r>
        <w:rPr/>
        <w:t xml:space="preserve">      7. Tiene carácter preventivo y no sancionatorio</w:t>
      </w:r>
    </w:p>
    <w:p>
      <w:pPr>
        <w:widowControl w:val="on"/>
        <w:pBdr/>
      </w:pPr>
      <w:r>
        <w:rPr/>
        <w:t xml:space="preserve">      8. Su incumplimiento genera responsabilidad administrativa, civil o penal.</w:t>
      </w:r>
    </w:p>
    <w:p>
      <w:pPr>
        <w:widowControl w:val="on"/>
        <w:pBdr/>
      </w:pPr>
      <w:r>
        <w:rPr/>
        <w:t xml:space="preserve">- </w:t>
      </w:r>
      <w:r>
        <w:rPr>
          <w:b/>
          <w:bCs/>
        </w:rPr>
        <w:t xml:space="preserve">TIPOS:</w:t>
      </w:r>
    </w:p>
    <w:p>
      <w:pPr>
        <w:widowControl w:val="on"/>
        <w:pBdr/>
      </w:pPr>
      <w:r>
        <w:rPr>
          <w:b/>
          <w:bCs/>
        </w:rPr>
        <w:t xml:space="preserve">a) </w:t>
      </w:r>
      <w:r>
        <w:rPr/>
        <w:t xml:space="preserve">Las administrativas;</w:t>
      </w:r>
    </w:p>
    <w:p>
      <w:pPr>
        <w:widowControl w:val="on"/>
        <w:pBdr/>
      </w:pPr>
      <w:r>
        <w:rPr>
          <w:b/>
          <w:bCs/>
        </w:rPr>
        <w:t xml:space="preserve">b)</w:t>
      </w:r>
      <w:r>
        <w:rPr/>
        <w:t xml:space="preserve"> medidas de protección judiciales: </w:t>
      </w:r>
    </w:p>
    <w:p>
      <w:pPr>
        <w:widowControl w:val="on"/>
        <w:pBdr/>
      </w:pPr>
      <w:r>
        <w:rPr/>
        <w:t xml:space="preserve">- Medidas de protección con el fin de detener o cesar la violencia</w:t>
      </w:r>
    </w:p>
    <w:p>
      <w:pPr>
        <w:widowControl w:val="on"/>
        <w:pBdr/>
      </w:pPr>
      <w:r>
        <w:rPr/>
        <w:t xml:space="preserve">- Medidas de protección con el fin de prevenir la violencia, </w:t>
      </w:r>
    </w:p>
    <w:p>
      <w:pPr>
        <w:widowControl w:val="on"/>
        <w:pBdr/>
      </w:pPr>
      <w:r>
        <w:rPr/>
        <w:t xml:space="preserve">- Medidas de protección para NNA en contexto de movilidad humana.- </w:t>
      </w:r>
      <w:r>
        <w:rPr>
          <w:i/>
          <w:iCs/>
        </w:rPr>
        <w:t xml:space="preserve">“Protocolo</w:t>
      </w:r>
      <w:r>
        <w:rPr/>
        <w:t xml:space="preserve"> </w:t>
      </w:r>
      <w:r>
        <w:rPr>
          <w:i/>
          <w:iCs/>
        </w:rPr>
        <w:t xml:space="preserve">de Atención a Niños, Niñas y Adolescentes y sus familias en contextos de Movilidad Humana en Ecuador.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Matrices para análisis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matriz 1 y 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Casos sobre necesidad de protección  JCPDNA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3 casos sobre</w:t>
            </w:r>
          </w:p>
          <w:p>
            <w:pPr>
              <w:widowControl w:val="on"/>
              <w:pBdr/>
            </w:pPr>
            <w:r>
              <w:rPr>
                <w:sz w:val="20"/>
                <w:szCs w:val="20"/>
              </w:rPr>
              <w:t xml:space="preserve">      1. Caso 1.- Karla y Oscar ,  NNA no acompañados (contexto  movilidad humana) </w:t>
            </w:r>
          </w:p>
          <w:p>
            <w:pPr>
              <w:widowControl w:val="on"/>
              <w:pBdr/>
            </w:pPr>
            <w:r>
              <w:rPr>
                <w:sz w:val="20"/>
                <w:szCs w:val="20"/>
              </w:rPr>
              <w:t xml:space="preserve">      2. Caso 2.-  Zara, adolescente, vítima de violencia sexual .</w:t>
            </w:r>
          </w:p>
          <w:p>
            <w:pPr>
              <w:widowControl w:val="on"/>
              <w:pBdr/>
            </w:pPr>
            <w:r>
              <w:rPr>
                <w:sz w:val="20"/>
                <w:szCs w:val="20"/>
              </w:rPr>
              <w:t xml:space="preserve">      3. Caso 3.- Rebeca, mujer, víctima de VBG</w:t>
            </w:r>
          </w:p>
          <w:p>
            <w:pPr>
              <w:widowControl w:val="on"/>
              <w:pBdr/>
            </w:pPr>
            <w:r>
              <w:rPr>
                <w:sz w:val="20"/>
                <w:szCs w:val="20"/>
              </w:rPr>
              <w:t xml:space="preserve">      4. Caso 4.- Roxana y Alejandro , negligencia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Marco teorico analisis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Step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Step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Step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Step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Step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Step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http://facilitar.io/es/taller/mejoramiento-capacidades-sistema-proteccion-tulcan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